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C0" w:rsidRPr="00336031" w:rsidRDefault="004929C0" w:rsidP="004929C0">
      <w:pPr>
        <w:keepNext/>
        <w:widowControl w:val="0"/>
        <w:suppressAutoHyphens/>
        <w:autoSpaceDN w:val="0"/>
        <w:jc w:val="right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 xml:space="preserve">                                         Formularz cenowy   </w:t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  <w:t xml:space="preserve">                                                Załącznik nr. 2 </w:t>
      </w: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tbl>
      <w:tblPr>
        <w:tblW w:w="1424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851"/>
        <w:gridCol w:w="1276"/>
        <w:gridCol w:w="850"/>
        <w:gridCol w:w="1276"/>
        <w:gridCol w:w="1559"/>
        <w:gridCol w:w="992"/>
        <w:gridCol w:w="2198"/>
      </w:tblGrid>
      <w:tr w:rsidR="00336031" w:rsidRPr="00336031" w:rsidTr="00782430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Nazwa towaru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Ilość</w:t>
            </w:r>
          </w:p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Vat</w:t>
            </w:r>
          </w:p>
          <w:p w:rsidR="001E032D" w:rsidRPr="00336031" w:rsidRDefault="001E032D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brutto</w:t>
            </w:r>
          </w:p>
        </w:tc>
      </w:tr>
      <w:tr w:rsidR="00336031" w:rsidRPr="00336031" w:rsidTr="00782430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0634F1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  <w:r w:rsidR="007F1AD6"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782430">
        <w:trPr>
          <w:cantSplit/>
          <w:trHeight w:val="44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0634F1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Monitor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  <w:r w:rsidR="007F1AD6"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782430">
        <w:trPr>
          <w:cantSplit/>
          <w:trHeight w:val="44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F020D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F020D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Pakiet biurowy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D6" w:rsidRPr="00336031" w:rsidRDefault="007F1AD6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B62E8E">
        <w:trPr>
          <w:cantSplit/>
          <w:trHeight w:val="461"/>
        </w:trPr>
        <w:tc>
          <w:tcPr>
            <w:tcW w:w="94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hAnsi="Tahoma" w:cs="Tahoma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</w:t>
      </w:r>
    </w:p>
    <w:p w:rsidR="000634F1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</w:t>
      </w: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pieczęć imienna,  podpis osoby(osób)          </w:t>
      </w: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uprawnionej(</w:t>
      </w:r>
      <w:proofErr w:type="spellStart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ych</w:t>
      </w:r>
      <w:proofErr w:type="spellEnd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) do reprezentowania wykonawcy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0634F1" w:rsidRPr="00336031" w:rsidRDefault="000634F1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1E032D" w:rsidRPr="00336031" w:rsidRDefault="001E032D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EA597E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lastRenderedPageBreak/>
        <w:t xml:space="preserve">                                                         </w:t>
      </w:r>
      <w:r w:rsidR="0057205A" w:rsidRPr="00336031">
        <w:rPr>
          <w:rFonts w:ascii="Arial" w:hAnsi="Arial" w:cs="Arial"/>
          <w:b/>
          <w:sz w:val="20"/>
        </w:rPr>
        <w:t xml:space="preserve">    </w:t>
      </w:r>
      <w:r w:rsidR="001E032F" w:rsidRPr="0033603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CC1B23" w:rsidRPr="0033603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="004929C0" w:rsidRPr="00336031">
        <w:rPr>
          <w:rFonts w:ascii="Arial" w:hAnsi="Arial" w:cs="Arial"/>
          <w:b/>
          <w:sz w:val="20"/>
        </w:rPr>
        <w:t>Załącznik nr 3</w:t>
      </w:r>
      <w:r w:rsidRPr="00336031">
        <w:rPr>
          <w:rFonts w:ascii="Arial" w:hAnsi="Arial" w:cs="Arial"/>
          <w:b/>
          <w:sz w:val="20"/>
        </w:rPr>
        <w:t xml:space="preserve">    </w:t>
      </w:r>
    </w:p>
    <w:p w:rsidR="0056514C" w:rsidRPr="00336031" w:rsidRDefault="00EA597E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 xml:space="preserve">                      </w:t>
      </w:r>
    </w:p>
    <w:p w:rsidR="00FE3608" w:rsidRPr="00336031" w:rsidRDefault="004929C0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C1B23" w:rsidRPr="00336031">
        <w:rPr>
          <w:rFonts w:ascii="Arial" w:hAnsi="Arial" w:cs="Arial"/>
          <w:b/>
          <w:sz w:val="20"/>
        </w:rPr>
        <w:t xml:space="preserve"> - ZESTAWY KOMPUTEROWE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</w:rPr>
      </w:pPr>
    </w:p>
    <w:tbl>
      <w:tblPr>
        <w:tblW w:w="54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"/>
        <w:gridCol w:w="2670"/>
        <w:gridCol w:w="5586"/>
        <w:gridCol w:w="1139"/>
        <w:gridCol w:w="5381"/>
      </w:tblGrid>
      <w:tr w:rsidR="00336031" w:rsidRPr="00336031" w:rsidTr="001E032F">
        <w:trPr>
          <w:trHeight w:val="284"/>
        </w:trPr>
        <w:tc>
          <w:tcPr>
            <w:tcW w:w="175" w:type="pct"/>
            <w:shd w:val="clear" w:color="auto" w:fill="E7E6E6" w:themeFill="background2"/>
            <w:vAlign w:val="center"/>
          </w:tcPr>
          <w:p w:rsidR="00F15FD7" w:rsidRPr="00336031" w:rsidRDefault="00F15FD7" w:rsidP="000C4B6C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 w:rsidRPr="00336031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1824" w:type="pct"/>
            <w:shd w:val="clear" w:color="auto" w:fill="E7E6E6" w:themeFill="background2"/>
            <w:vAlign w:val="center"/>
          </w:tcPr>
          <w:p w:rsidR="00F15FD7" w:rsidRPr="00336031" w:rsidRDefault="00F15FD7" w:rsidP="000C4B6C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  <w:tc>
          <w:tcPr>
            <w:tcW w:w="372" w:type="pct"/>
            <w:shd w:val="clear" w:color="auto" w:fill="E7E6E6" w:themeFill="background2"/>
          </w:tcPr>
          <w:p w:rsidR="00F15FD7" w:rsidRPr="00336031" w:rsidRDefault="00F15FD7" w:rsidP="000C4B6C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Wartość wymagana (graniczna)</w:t>
            </w:r>
          </w:p>
        </w:tc>
        <w:tc>
          <w:tcPr>
            <w:tcW w:w="1757" w:type="pct"/>
            <w:shd w:val="clear" w:color="auto" w:fill="E7E6E6" w:themeFill="background2"/>
          </w:tcPr>
          <w:p w:rsidR="00F15FD7" w:rsidRPr="00336031" w:rsidRDefault="00F15FD7" w:rsidP="000C4B6C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15FD7" w:rsidRPr="00336031" w:rsidRDefault="00F15FD7" w:rsidP="00F15FD7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Wartość  oferowana</w:t>
            </w:r>
          </w:p>
          <w:p w:rsidR="00F15FD7" w:rsidRPr="00336031" w:rsidRDefault="00F15FD7" w:rsidP="000C4B6C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F15F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9738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Typ</w:t>
            </w:r>
            <w:r w:rsidR="0097382D" w:rsidRPr="00336031">
              <w:rPr>
                <w:rFonts w:ascii="Arial" w:hAnsi="Arial" w:cs="Arial"/>
                <w:bCs/>
                <w:sz w:val="20"/>
              </w:rPr>
              <w:t>, producent</w:t>
            </w:r>
          </w:p>
        </w:tc>
        <w:tc>
          <w:tcPr>
            <w:tcW w:w="1824" w:type="pct"/>
          </w:tcPr>
          <w:p w:rsidR="00F15FD7" w:rsidRPr="00336031" w:rsidRDefault="00F15FD7" w:rsidP="00123598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Komputer stacjonarny</w:t>
            </w:r>
            <w:r w:rsidR="00123598" w:rsidRPr="00336031">
              <w:t xml:space="preserve"> </w:t>
            </w:r>
            <w:r w:rsidR="00123598" w:rsidRPr="00336031">
              <w:rPr>
                <w:rFonts w:ascii="Arial" w:hAnsi="Arial" w:cs="Arial"/>
                <w:bCs/>
                <w:sz w:val="20"/>
              </w:rPr>
              <w:t xml:space="preserve">fabrycznie nowy, </w:t>
            </w:r>
            <w:proofErr w:type="spellStart"/>
            <w:r w:rsidR="00123598" w:rsidRPr="00336031">
              <w:rPr>
                <w:rFonts w:ascii="Arial" w:hAnsi="Arial" w:cs="Arial"/>
                <w:bCs/>
                <w:sz w:val="20"/>
              </w:rPr>
              <w:t>nierekondycjonowany</w:t>
            </w:r>
            <w:proofErr w:type="spellEnd"/>
            <w:r w:rsidR="00123598" w:rsidRPr="00336031">
              <w:rPr>
                <w:rFonts w:ascii="Arial" w:hAnsi="Arial" w:cs="Arial"/>
                <w:bCs/>
                <w:sz w:val="20"/>
              </w:rPr>
              <w:t xml:space="preserve">, nie powystawowy i nieużywany, </w:t>
            </w:r>
            <w:r w:rsidR="00E2317C" w:rsidRPr="00336031">
              <w:rPr>
                <w:rFonts w:ascii="Arial" w:hAnsi="Arial" w:cs="Arial"/>
                <w:bCs/>
                <w:sz w:val="20"/>
              </w:rPr>
              <w:t>W ofercie wymagane jest podanie modelu, symbolu oraz producenta.</w:t>
            </w:r>
          </w:p>
        </w:tc>
        <w:tc>
          <w:tcPr>
            <w:tcW w:w="372" w:type="pct"/>
          </w:tcPr>
          <w:p w:rsidR="00F15FD7" w:rsidRPr="00336031" w:rsidRDefault="00F15FD7" w:rsidP="00756C80">
            <w:pPr>
              <w:jc w:val="center"/>
            </w:pPr>
            <w:r w:rsidRPr="00336031">
              <w:t>TAK</w:t>
            </w:r>
          </w:p>
        </w:tc>
        <w:tc>
          <w:tcPr>
            <w:tcW w:w="1757" w:type="pct"/>
          </w:tcPr>
          <w:p w:rsidR="00F15FD7" w:rsidRPr="00336031" w:rsidRDefault="00F15FD7" w:rsidP="00F15FD7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F15F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F15FD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1824" w:type="pct"/>
          </w:tcPr>
          <w:p w:rsidR="00F15FD7" w:rsidRPr="00336031" w:rsidRDefault="00E2317C" w:rsidP="00F15FD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Komputer będzie wykorzystywany dla potrzeb aplikacji biurowych, aplikacji edukacyjnych, aplikacji obliczeniowych, aplikacji graficznych, dostępu do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internetu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oraz poczty elektronicznej</w:t>
            </w:r>
          </w:p>
        </w:tc>
        <w:tc>
          <w:tcPr>
            <w:tcW w:w="372" w:type="pct"/>
          </w:tcPr>
          <w:p w:rsidR="00F15FD7" w:rsidRPr="00336031" w:rsidRDefault="00F15FD7" w:rsidP="00756C80">
            <w:pPr>
              <w:jc w:val="center"/>
            </w:pPr>
            <w:r w:rsidRPr="00336031">
              <w:t>TAK</w:t>
            </w:r>
          </w:p>
          <w:p w:rsidR="00F15FD7" w:rsidRPr="00336031" w:rsidRDefault="00F15FD7" w:rsidP="00756C80">
            <w:pPr>
              <w:jc w:val="center"/>
            </w:pPr>
          </w:p>
          <w:p w:rsidR="00F15FD7" w:rsidRPr="00336031" w:rsidRDefault="00F15FD7" w:rsidP="00756C80">
            <w:pPr>
              <w:jc w:val="center"/>
            </w:pPr>
          </w:p>
        </w:tc>
        <w:tc>
          <w:tcPr>
            <w:tcW w:w="1757" w:type="pct"/>
          </w:tcPr>
          <w:p w:rsidR="00F15FD7" w:rsidRPr="00336031" w:rsidRDefault="00F15FD7" w:rsidP="00F15FD7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F15F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F15FD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Procesor</w:t>
            </w:r>
          </w:p>
        </w:tc>
        <w:tc>
          <w:tcPr>
            <w:tcW w:w="1824" w:type="pct"/>
          </w:tcPr>
          <w:p w:rsidR="00F15FD7" w:rsidRPr="00336031" w:rsidRDefault="00E2317C" w:rsidP="00F15FD7">
            <w:pPr>
              <w:jc w:val="both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Min. 4</w:t>
            </w:r>
            <w:r w:rsidRPr="00336031">
              <w:rPr>
                <w:rFonts w:ascii="Arial" w:hAnsi="Arial" w:cs="Arial"/>
                <w:bCs/>
                <w:i/>
                <w:sz w:val="20"/>
                <w:lang w:eastAsia="en-US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rdzeniowy, min </w:t>
            </w:r>
            <w:r w:rsidRPr="00336031">
              <w:rPr>
                <w:rFonts w:ascii="Arial" w:hAnsi="Arial" w:cs="Arial"/>
                <w:bCs/>
                <w:i/>
                <w:sz w:val="20"/>
                <w:lang w:eastAsia="en-US"/>
              </w:rPr>
              <w:t>3.40GHz</w:t>
            </w: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, osiągający w zaoferowanej konfiguracji w teście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PassMark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 CPU Mark wynik min. </w:t>
            </w:r>
            <w:r w:rsidRPr="00336031">
              <w:rPr>
                <w:rFonts w:ascii="Arial" w:hAnsi="Arial" w:cs="Arial"/>
                <w:bCs/>
                <w:i/>
                <w:sz w:val="20"/>
                <w:lang w:eastAsia="en-US"/>
              </w:rPr>
              <w:t>7994</w:t>
            </w: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 punktów. Do oferty należy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dołaczyć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 wydruk ze strony: </w:t>
            </w:r>
            <w:hyperlink r:id="rId5" w:history="1">
              <w:r w:rsidRPr="00336031">
                <w:rPr>
                  <w:rStyle w:val="Hipercze"/>
                  <w:rFonts w:ascii="Arial" w:hAnsi="Arial" w:cs="Arial"/>
                  <w:bCs/>
                  <w:color w:val="auto"/>
                  <w:sz w:val="20"/>
                  <w:lang w:eastAsia="en-US"/>
                </w:rPr>
                <w:t>http://www.cpubenchmark.net</w:t>
              </w:r>
            </w:hyperlink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  potwie</w:t>
            </w:r>
            <w:r w:rsidR="009E56F9">
              <w:rPr>
                <w:rFonts w:ascii="Arial" w:hAnsi="Arial" w:cs="Arial"/>
                <w:bCs/>
                <w:sz w:val="20"/>
                <w:lang w:eastAsia="en-US"/>
              </w:rPr>
              <w:t>rdzający spełnienie wymagań opisu przedmiotu zamówienia.</w:t>
            </w:r>
          </w:p>
        </w:tc>
        <w:tc>
          <w:tcPr>
            <w:tcW w:w="372" w:type="pct"/>
          </w:tcPr>
          <w:p w:rsidR="00F15FD7" w:rsidRPr="00336031" w:rsidRDefault="00F15FD7" w:rsidP="00756C80">
            <w:pPr>
              <w:jc w:val="center"/>
            </w:pPr>
            <w:r w:rsidRPr="00336031">
              <w:t>TAK</w:t>
            </w:r>
          </w:p>
        </w:tc>
        <w:tc>
          <w:tcPr>
            <w:tcW w:w="1757" w:type="pct"/>
          </w:tcPr>
          <w:p w:rsidR="00F15FD7" w:rsidRPr="00336031" w:rsidRDefault="00F15FD7" w:rsidP="00F15FD7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1824" w:type="pct"/>
          </w:tcPr>
          <w:p w:rsidR="00F15FD7" w:rsidRPr="00336031" w:rsidRDefault="00E2317C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i/>
                <w:sz w:val="20"/>
              </w:rPr>
              <w:t>1 x 8GB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2400 MHz możliwość rozbudowy do min 32GB, minimum </w:t>
            </w:r>
            <w:r w:rsidRPr="00336031">
              <w:rPr>
                <w:rFonts w:ascii="Arial" w:hAnsi="Arial" w:cs="Arial"/>
                <w:bCs/>
                <w:i/>
                <w:sz w:val="20"/>
              </w:rPr>
              <w:t>1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slot wolny na dalszą rozbudowę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336031">
              <w:rPr>
                <w:rFonts w:ascii="Arial" w:hAnsi="Arial" w:cs="Arial"/>
                <w:bCs/>
                <w:i/>
                <w:sz w:val="20"/>
              </w:rPr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Parametry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pamieci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masowej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  <w:r w:rsidRPr="00336031">
              <w:rPr>
                <w:rFonts w:ascii="Arial" w:hAnsi="Arial" w:cs="Arial"/>
                <w:bCs/>
                <w:sz w:val="20"/>
                <w:lang w:val="sv-SE" w:eastAsia="en-US"/>
              </w:rPr>
              <w:t xml:space="preserve">Min. </w:t>
            </w:r>
            <w:r w:rsidRPr="00336031">
              <w:rPr>
                <w:rFonts w:ascii="Arial" w:hAnsi="Arial" w:cs="Arial"/>
                <w:bCs/>
                <w:i/>
                <w:sz w:val="20"/>
                <w:lang w:val="sv-SE" w:eastAsia="en-US"/>
              </w:rPr>
              <w:t>128 GB SSD</w:t>
            </w:r>
            <w:r w:rsidRPr="00336031">
              <w:rPr>
                <w:rFonts w:ascii="Arial" w:hAnsi="Arial" w:cs="Arial"/>
                <w:bCs/>
                <w:sz w:val="20"/>
                <w:lang w:val="sv-SE" w:eastAsia="en-US"/>
              </w:rPr>
              <w:t>.</w:t>
            </w:r>
          </w:p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  <w:lang w:val="sv-SE" w:eastAsia="en-US"/>
              </w:rPr>
            </w:pPr>
            <w:r w:rsidRPr="00336031">
              <w:rPr>
                <w:rFonts w:ascii="Arial" w:hAnsi="Arial" w:cs="Arial"/>
                <w:bCs/>
                <w:sz w:val="20"/>
                <w:lang w:val="sv-SE" w:eastAsia="en-US"/>
              </w:rPr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Grafika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Zintegrowana z płytą główną, ze wsparciem dla DirectX 12,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OpenGL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4.5, Open CL 2.1 oraz dla rozdzielczości 4096x2160@60Hz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osięgająca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w teście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Average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G3D Mark wynik na poziomie </w:t>
            </w:r>
            <w:r w:rsidRPr="00336031">
              <w:rPr>
                <w:rFonts w:ascii="Arial" w:hAnsi="Arial" w:cs="Arial"/>
                <w:bCs/>
                <w:i/>
                <w:sz w:val="20"/>
              </w:rPr>
              <w:t>1144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punktów.</w:t>
            </w:r>
          </w:p>
          <w:p w:rsidR="00F15FD7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Do</w:t>
            </w: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 oferty należy dołączyć wydruk ze strony: </w:t>
            </w:r>
            <w:hyperlink r:id="rId6" w:history="1">
              <w:r w:rsidRPr="00336031">
                <w:rPr>
                  <w:rStyle w:val="Hipercze"/>
                  <w:rFonts w:ascii="Arial" w:hAnsi="Arial" w:cs="Arial"/>
                  <w:bCs/>
                  <w:color w:val="auto"/>
                  <w:sz w:val="20"/>
                </w:rPr>
                <w:t>http://www.videocardbenchmark.net</w:t>
              </w:r>
            </w:hyperlink>
            <w:r w:rsidRPr="00336031">
              <w:rPr>
                <w:rFonts w:ascii="Arial" w:hAnsi="Arial" w:cs="Arial"/>
                <w:bCs/>
                <w:sz w:val="20"/>
              </w:rPr>
              <w:t xml:space="preserve"> </w:t>
            </w: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potwierdzający spełnienie </w:t>
            </w:r>
            <w:r w:rsidR="008A50AA" w:rsidRPr="008A50AA">
              <w:rPr>
                <w:rFonts w:ascii="Arial" w:hAnsi="Arial" w:cs="Arial"/>
                <w:bCs/>
                <w:sz w:val="20"/>
                <w:lang w:eastAsia="en-US"/>
              </w:rPr>
              <w:t>wymagań opisu przedmiotu zamówienia.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1824" w:type="pct"/>
          </w:tcPr>
          <w:p w:rsidR="00F15FD7" w:rsidRPr="00336031" w:rsidRDefault="00E2317C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Karta dźwiękowa stereo zintegrowana z płytą główną; wbudowany głośnik 2W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  <w:bookmarkStart w:id="0" w:name="_GoBack" w:colFirst="4" w:colLast="4"/>
          </w:p>
        </w:tc>
        <w:tc>
          <w:tcPr>
            <w:tcW w:w="872" w:type="pct"/>
          </w:tcPr>
          <w:p w:rsidR="00F15FD7" w:rsidRPr="00336031" w:rsidRDefault="00F15FD7" w:rsidP="000C4B6C">
            <w:pPr>
              <w:ind w:left="360" w:hanging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Obudowa fabrycznie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konwertowalna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typu SFF z możliwością pracy w pozycji pionowej i poziomej, o maksymalnej sumie </w:t>
            </w: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wymiarów 67 cm posiadająca min.: 1 zewnętrzną półkę 5,25” dla napędu</w:t>
            </w:r>
            <w:r w:rsidR="00336031">
              <w:rPr>
                <w:rFonts w:ascii="Arial" w:hAnsi="Arial" w:cs="Arial"/>
                <w:bCs/>
                <w:sz w:val="20"/>
              </w:rPr>
              <w:t xml:space="preserve"> </w:t>
            </w:r>
            <w:r w:rsidRPr="00336031">
              <w:rPr>
                <w:rFonts w:ascii="Arial" w:hAnsi="Arial" w:cs="Arial"/>
                <w:bCs/>
                <w:sz w:val="20"/>
              </w:rPr>
              <w:t>optycznego typu SLIM oraz min 1 wewnętrzną półkę 3,5”/2,5” dla dysku twardego. Zaprojektowana i wykonana przez producenta komputera opatrzona trwałym logo producenta, metalowa. Obudowa musi umożliwiać serwisowanie komputera bez użycia narzędzi oraz dawać możliwość instalacji drugiego dysku twardego. Otwarcie obudowy zabezpieczone śrubą</w:t>
            </w:r>
            <w:r w:rsidR="00336031">
              <w:rPr>
                <w:rFonts w:ascii="Arial" w:hAnsi="Arial" w:cs="Arial"/>
                <w:bCs/>
                <w:sz w:val="20"/>
              </w:rPr>
              <w:t xml:space="preserve"> serwisow</w:t>
            </w:r>
            <w:r w:rsidRPr="00336031">
              <w:rPr>
                <w:rFonts w:ascii="Arial" w:hAnsi="Arial" w:cs="Arial"/>
                <w:bCs/>
                <w:sz w:val="20"/>
              </w:rPr>
              <w:t>ą</w:t>
            </w:r>
            <w:r w:rsidR="00336031">
              <w:rPr>
                <w:rFonts w:ascii="Arial" w:hAnsi="Arial" w:cs="Arial"/>
                <w:bCs/>
                <w:sz w:val="20"/>
              </w:rPr>
              <w:t xml:space="preserve"> którą można odkręcić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bez użycia narzędzi.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:rsidR="00E2317C" w:rsidRPr="00336031" w:rsidRDefault="00E2317C" w:rsidP="00E2317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awarie procesora </w:t>
            </w:r>
          </w:p>
          <w:p w:rsidR="00E2317C" w:rsidRPr="00336031" w:rsidRDefault="00E2317C" w:rsidP="00E2317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uszkodzenie kontrolera Video</w:t>
            </w:r>
          </w:p>
          <w:p w:rsidR="00E2317C" w:rsidRPr="00336031" w:rsidRDefault="00E2317C" w:rsidP="00E2317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uszkodzenie pamięci RAM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uszkodzenie zasilacza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Kensingtona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) oraz kłódki (oczko na kłódkę)</w:t>
            </w:r>
          </w:p>
          <w:p w:rsidR="00F15FD7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Zasilacz o mocy max 180W z aktywnym PFC i sprawności min 82% dla 100% użycia (BRONZE)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0"/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1824" w:type="pct"/>
          </w:tcPr>
          <w:p w:rsidR="00F15FD7" w:rsidRPr="00336031" w:rsidRDefault="00E2317C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Oferowane modele komputerów muszą posiadać certyfikat Microsoft, potwierdzający poprawną współpracę oferowanych modeli komputerów z oferowanym systemem operacyjnym (załączyć wydruk ze strony Microsoft WHCL)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Możliwość odczytania z BIOS: 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1. Wersji BIOS wraz z datą wydania wersji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2. Modelu procesora, prędkości procesora, wielkość pamięci cache L1/L2/L3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3. Informacji o ilości pamięci RAM wraz z informacją o jej prędkości, pojemności i obsadzeniu na poszczególnych slotach 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4. Informacji o dysku twardym: model, pojemność, 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5. Informacji o napędzie optycznym: model, </w:t>
            </w:r>
          </w:p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6. Informacji o MAC adresie karty sieciowej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Możliwość wyłączenia/włączenia: zintegrowanej karty sieciowej, kontrolera audio, serial portu, portów USB (przód, tył), funkcjonalności ładowania zewnętrznych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urzadzeń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przez port USB, poszczególnych slotów SATA, czytnika kart SD, wewnętrznego głośnika, funkcji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TurboBoost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E2317C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Funkcja blokowania/odblokowania BOOT-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owania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:rsidR="00F15FD7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F15FD7" w:rsidRPr="00336031" w:rsidRDefault="00F15FD7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1. BIOS musi posiadać możliwość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 xml:space="preserve">skonfigurowania hasła „Power On” oraz ustawienia hasła dostępu do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BIOSu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możliwość ustawienia hasła na dysku (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drive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lock)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blokady/wyłączenia portów USB, COM, karty sieciowej, karty audio;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 xml:space="preserve">blokady/wyłączenia poszczególnych kart rozszerzeń/slotów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PCIe</w:t>
            </w:r>
            <w:proofErr w:type="spellEnd"/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 xml:space="preserve">kontroli sekwencji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boot-ącej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;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startu systemu z urządzenia USB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funkcja blokowania BOOT-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owania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stacji roboczej z zewnętrznych urządzeń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2. Komputer musi posiadać zintegrowany w płycie głównej aktywny układ zgodny ze standardem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Trusted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Platform Module (TPM v 1.2); 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3. Możliwość zapięcia linki typu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Kensington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i kłódki do dedykowanego oczka w obudowie komputera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4. Udostępniona bez dodatkowych opłat, pełna wersja oprogramowania, szyfrującego zawartość twardego dysku zgodnie z certyfikatem X.509 oraz algorytmem szyfrującym AES 256bit, współpracującego z wbudowaną sprzętową platformą bezpieczeństwa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5.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funcjonalności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systemu diagnostycznego: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 informacje o systemie, min.: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1. Procesor: typ procesora, jego obecna prędkość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2. Pamięć RAM: rozmiar pamięci RAM, osadzenie na poszczególnych slotach, szybkość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pamieci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, nr seryjny, typ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pamieci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, nr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częsci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, nazwa producenta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3. Dysk twardy: model, wersja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firmware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, nr seryjny, procentowe zużycie dysku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4. Napęd optyczny: model, wersja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firmware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, nr seryjny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5. Data wydania i wersja BIOS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6. Nr seryjny komputera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 możliwość przeprowadzenia szybkiego oraz szczegółowego testu kontrolującego komponenty komputera</w:t>
            </w:r>
          </w:p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- możliwość przeprowadzenia testów poszczególnych komponentów a w szczególności: procesora, pamięci RAM, </w:t>
            </w:r>
            <w:r w:rsidRPr="00336031">
              <w:rPr>
                <w:rFonts w:ascii="Arial" w:hAnsi="Arial" w:cs="Arial"/>
                <w:bCs/>
                <w:sz w:val="20"/>
              </w:rPr>
              <w:lastRenderedPageBreak/>
              <w:t xml:space="preserve">dysku twardego, karty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dźwiekowej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, klawiatury, myszy, sieci, napędu optycznego, płyty głównej, portów USB, karty graficznej</w:t>
            </w:r>
          </w:p>
          <w:p w:rsidR="00F15FD7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 rejestr przeprowadzonych testów zawierający min.: datę testu, wynik, identyfikator awarii</w:t>
            </w:r>
          </w:p>
        </w:tc>
        <w:tc>
          <w:tcPr>
            <w:tcW w:w="372" w:type="pct"/>
          </w:tcPr>
          <w:p w:rsidR="00F15FD7" w:rsidRPr="00336031" w:rsidRDefault="00756C80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TAK</w:t>
            </w:r>
          </w:p>
        </w:tc>
        <w:tc>
          <w:tcPr>
            <w:tcW w:w="1757" w:type="pct"/>
          </w:tcPr>
          <w:p w:rsidR="00F15FD7" w:rsidRPr="00336031" w:rsidRDefault="00F15FD7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E2317C" w:rsidRPr="00336031" w:rsidRDefault="00E2317C" w:rsidP="000C4B6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E2317C" w:rsidRPr="00336031" w:rsidRDefault="00E2317C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Wbudowana w płytę główną technologia umożliwiająca zdalną aktualizację ustawień BIOS, bez potrzeby uruchamiania systemu operacyjnego z dysku twardego komputera lub innych, podłączonych do niego urządzeń zewnętrznych.</w:t>
            </w:r>
          </w:p>
        </w:tc>
        <w:tc>
          <w:tcPr>
            <w:tcW w:w="372" w:type="pct"/>
          </w:tcPr>
          <w:p w:rsidR="00E2317C" w:rsidRPr="00336031" w:rsidRDefault="00E2317C" w:rsidP="00756C8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7" w:type="pct"/>
          </w:tcPr>
          <w:p w:rsidR="00E2317C" w:rsidRPr="00336031" w:rsidRDefault="00E2317C" w:rsidP="000C4B6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E2317C" w:rsidRPr="00336031" w:rsidRDefault="00E2317C" w:rsidP="00E231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1824" w:type="pct"/>
          </w:tcPr>
          <w:p w:rsidR="00825B76" w:rsidRPr="00336031" w:rsidRDefault="00825B76" w:rsidP="00825B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Certyfikat ISO 9001 dla producenta sprzętu (załączyć dokument potwierdzający spełnianie wymogu)</w:t>
            </w:r>
          </w:p>
          <w:p w:rsidR="00825B76" w:rsidRPr="00336031" w:rsidRDefault="00825B76" w:rsidP="00825B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Deklaracja zgodności CE (załączyć do oferty)</w:t>
            </w:r>
          </w:p>
          <w:p w:rsidR="00825B76" w:rsidRPr="00336031" w:rsidRDefault="00825B76" w:rsidP="00825B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Komputer musi spełniać wymogi normy Energy Star 6.1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Wymagany certyfikat lub wpis dotyczący oferowanego modelu komputera w  internetowym katalogu </w:t>
            </w:r>
            <w:hyperlink r:id="rId7" w:history="1">
              <w:r w:rsidRPr="00336031">
                <w:rPr>
                  <w:rStyle w:val="Hipercze"/>
                  <w:rFonts w:ascii="Arial" w:hAnsi="Arial" w:cs="Arial"/>
                  <w:bCs/>
                  <w:color w:val="auto"/>
                  <w:sz w:val="20"/>
                </w:rPr>
                <w:t>http://www.energystar.gov</w:t>
              </w:r>
            </w:hyperlink>
            <w:r w:rsidRPr="00336031">
              <w:rPr>
                <w:rFonts w:ascii="Arial" w:hAnsi="Arial" w:cs="Arial"/>
                <w:bCs/>
                <w:sz w:val="20"/>
              </w:rPr>
              <w:t xml:space="preserve">  – dopuszcza się wydruk ze strony internetowej</w:t>
            </w:r>
          </w:p>
          <w:p w:rsidR="00825B76" w:rsidRPr="00336031" w:rsidRDefault="00825B76" w:rsidP="00825B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Komputer musi spełniać wymogi normy EPEAT na poziomie min GOLD dla Polski</w:t>
            </w:r>
          </w:p>
          <w:p w:rsidR="00E2317C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Wymagany certyfikat lub wpis dotyczący oferowanego modelu komputera w  internetowym katalogu </w:t>
            </w:r>
            <w:hyperlink r:id="rId8" w:history="1">
              <w:r w:rsidRPr="00336031">
                <w:rPr>
                  <w:rStyle w:val="Hipercze"/>
                  <w:rFonts w:ascii="Arial" w:hAnsi="Arial" w:cs="Arial"/>
                  <w:bCs/>
                  <w:color w:val="auto"/>
                  <w:sz w:val="20"/>
                </w:rPr>
                <w:t>http://www.epeat.net</w:t>
              </w:r>
            </w:hyperlink>
            <w:r w:rsidRPr="00336031">
              <w:rPr>
                <w:rFonts w:ascii="Arial" w:hAnsi="Arial" w:cs="Arial"/>
                <w:bCs/>
                <w:sz w:val="20"/>
              </w:rPr>
              <w:t xml:space="preserve"> – wymaga się wydruku ze strony internetowej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E2317C" w:rsidRPr="00336031" w:rsidRDefault="00E2317C" w:rsidP="00E231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1824" w:type="pct"/>
          </w:tcPr>
          <w:p w:rsidR="00E2317C" w:rsidRPr="00336031" w:rsidRDefault="00825B76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Maksymalnie 26</w:t>
            </w:r>
            <w:r w:rsidRPr="003360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dB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z pozycji operatora w trybie IDLE, pomiar zgodny z normą ISO 9296 / ISO 7779; wymaga się dostarczenia odpowiedniego certyfikatu lub deklaracji producenta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rPr>
          <w:trHeight w:val="284"/>
        </w:trPr>
        <w:tc>
          <w:tcPr>
            <w:tcW w:w="175" w:type="pct"/>
          </w:tcPr>
          <w:p w:rsidR="00E2317C" w:rsidRPr="00336031" w:rsidRDefault="00E2317C" w:rsidP="00E231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1824" w:type="pct"/>
          </w:tcPr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/>
                <w:bCs/>
                <w:sz w:val="20"/>
              </w:rPr>
              <w:t xml:space="preserve">3-letnia 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gwarancja producenta </w:t>
            </w:r>
          </w:p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E2317C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Oświadczenie producenta komputera, że w przypadku nie wywiązywania się </w:t>
            </w:r>
            <w:r w:rsidRPr="00336031">
              <w:rPr>
                <w:rFonts w:ascii="Arial" w:hAnsi="Arial" w:cs="Arial"/>
                <w:bCs/>
                <w:sz w:val="20"/>
              </w:rPr>
              <w:br/>
              <w:t xml:space="preserve">z obowiązków gwarancyjnych oferenta lub firmy serwisującej, </w:t>
            </w: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przejmie na siebie wszelkie zobowiązania związane z serwisem.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336031">
              <w:rPr>
                <w:rFonts w:ascii="Arial" w:hAnsi="Arial" w:cs="Arial"/>
                <w:bCs/>
                <w:i/>
                <w:sz w:val="20"/>
              </w:rPr>
              <w:lastRenderedPageBreak/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336031" w:rsidRPr="00336031" w:rsidTr="001E032F">
        <w:tc>
          <w:tcPr>
            <w:tcW w:w="175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16.</w:t>
            </w:r>
          </w:p>
        </w:tc>
        <w:tc>
          <w:tcPr>
            <w:tcW w:w="872" w:type="pct"/>
          </w:tcPr>
          <w:p w:rsidR="00E2317C" w:rsidRPr="00336031" w:rsidRDefault="00E2317C" w:rsidP="00E2317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1824" w:type="pct"/>
          </w:tcPr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Ogólnopolska, telefoniczna infolinia/linia techniczna producenta komputera, (ogólnopolski numer – w ofercie należy podać numer telefonu) dostępna w czasie obowiązywania gwarancji na sprzęt i umożliwiająca po podaniu numeru seryjnego urządzenia:</w:t>
            </w:r>
          </w:p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</w:t>
            </w:r>
            <w:r w:rsidRPr="00336031">
              <w:rPr>
                <w:rFonts w:ascii="Arial" w:hAnsi="Arial" w:cs="Arial"/>
                <w:bCs/>
                <w:sz w:val="20"/>
              </w:rPr>
              <w:tab/>
              <w:t>czasu obowiązywania i typ udzielonej gwarancji</w:t>
            </w:r>
          </w:p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  <w:p w:rsidR="00E2317C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Możliwość weryfikacji czasu obowiązywania i reżimu gwarancji bezpośrednio z sieci Internet za pośrednictwem strony www producenta komputera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c>
          <w:tcPr>
            <w:tcW w:w="175" w:type="pct"/>
          </w:tcPr>
          <w:p w:rsidR="00E2317C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872" w:type="pct"/>
          </w:tcPr>
          <w:p w:rsidR="00E2317C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1824" w:type="pct"/>
          </w:tcPr>
          <w:p w:rsidR="00825B76" w:rsidRPr="00336031" w:rsidRDefault="00825B76" w:rsidP="00825B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Zainstalowany system operacyjny </w:t>
            </w:r>
            <w:r w:rsidRPr="00336031">
              <w:rPr>
                <w:rFonts w:ascii="Arial" w:hAnsi="Arial" w:cs="Arial"/>
                <w:bCs/>
                <w:i/>
                <w:sz w:val="20"/>
              </w:rPr>
              <w:t>Windows 10 Professional 64bit PL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nie wymagający aktywacji za pomocą telefonu lub Internetu w firmie Microsoft lub system równoważny – przez równoważność rozumie się pełną funkcjonalność jaką oferuje wymagany w SIWZ system operacyjny</w:t>
            </w:r>
          </w:p>
          <w:p w:rsidR="00825B76" w:rsidRPr="00336031" w:rsidRDefault="00825B76" w:rsidP="00825B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Wbudowane porty i złącza: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-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val="en-US"/>
              </w:rPr>
              <w:t>porty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val="en-US"/>
              </w:rPr>
              <w:t>wideo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: min. 1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val="en-US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 VGA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val="en-US"/>
              </w:rPr>
              <w:t>i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 1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val="en-US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  <w:lang w:val="en-US"/>
              </w:rPr>
              <w:t xml:space="preserve"> Display Port z multi-stream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- min. 8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USB w tym: 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2 porty USB 3.1 z przodu 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6 portów USB z tyłu w tym min 2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USB 3.1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- port sieciowy RJ-45, </w:t>
            </w:r>
          </w:p>
          <w:p w:rsidR="00825B76" w:rsidRPr="00336031" w:rsidRDefault="00825B76" w:rsidP="00825B76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 xml:space="preserve">- porty audio: wyjście słuchawek i wejście mikrofonowe z tyłu obudowy; z przodu port audio COMBO </w:t>
            </w:r>
          </w:p>
          <w:p w:rsidR="00825B76" w:rsidRPr="00336031" w:rsidRDefault="00825B76" w:rsidP="00825B76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Wymagana ilość i rozmieszczenie (na zewnątrz obudowy komputera) portów USB nie może być osiągnięta w wyniku stosowania konwerterów, przejściówek itp..</w:t>
            </w:r>
          </w:p>
          <w:p w:rsidR="00825B76" w:rsidRPr="00336031" w:rsidRDefault="00825B76" w:rsidP="00825B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 xml:space="preserve">Karta sieciowa 10/100/1000 Ethernet RJ 45 (zintegrowana) z obsługą PXE,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WoL</w:t>
            </w:r>
            <w:proofErr w:type="spellEnd"/>
          </w:p>
          <w:p w:rsidR="00825B76" w:rsidRPr="00336031" w:rsidRDefault="00825B76" w:rsidP="00825B76">
            <w:pPr>
              <w:numPr>
                <w:ilvl w:val="0"/>
                <w:numId w:val="4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Płyta główna z chipsetem min H270, wyposażona w:</w:t>
            </w:r>
          </w:p>
          <w:p w:rsidR="00825B76" w:rsidRPr="00336031" w:rsidRDefault="00825B76" w:rsidP="00825B76">
            <w:pPr>
              <w:ind w:left="360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- 2 złącza DIMM z obsługą do 32GB pamięci RAM 2400MHz</w:t>
            </w:r>
          </w:p>
          <w:p w:rsidR="00825B76" w:rsidRPr="00336031" w:rsidRDefault="00825B76" w:rsidP="00825B76">
            <w:pPr>
              <w:ind w:left="360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-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sloty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: 1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PCIe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x16, 1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PCIe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x16 (elektrycznie x4)</w:t>
            </w:r>
          </w:p>
          <w:p w:rsidR="00825B76" w:rsidRPr="00336031" w:rsidRDefault="00825B76" w:rsidP="00825B76">
            <w:pPr>
              <w:ind w:left="360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- 2 złącza SATA w tym min 1 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szt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 xml:space="preserve"> SATA III</w:t>
            </w:r>
          </w:p>
          <w:p w:rsidR="00825B76" w:rsidRPr="00336031" w:rsidRDefault="00825B76" w:rsidP="00825B76">
            <w:pPr>
              <w:numPr>
                <w:ilvl w:val="0"/>
                <w:numId w:val="4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Klawiatura </w:t>
            </w:r>
            <w:r w:rsidRPr="00336031">
              <w:rPr>
                <w:rFonts w:ascii="Arial" w:hAnsi="Arial" w:cs="Arial"/>
                <w:bCs/>
                <w:i/>
                <w:sz w:val="20"/>
              </w:rPr>
              <w:t>USB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w układzie polski programisty </w:t>
            </w:r>
          </w:p>
          <w:p w:rsidR="00825B76" w:rsidRPr="00336031" w:rsidRDefault="00825B76" w:rsidP="00825B76">
            <w:pPr>
              <w:numPr>
                <w:ilvl w:val="0"/>
                <w:numId w:val="4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 xml:space="preserve">Mysz optyczna </w:t>
            </w:r>
            <w:r w:rsidRPr="00336031">
              <w:rPr>
                <w:rFonts w:ascii="Arial" w:hAnsi="Arial" w:cs="Arial"/>
                <w:bCs/>
                <w:i/>
                <w:sz w:val="20"/>
              </w:rPr>
              <w:t>USB</w:t>
            </w:r>
            <w:r w:rsidRPr="00336031">
              <w:rPr>
                <w:rFonts w:ascii="Arial" w:hAnsi="Arial" w:cs="Arial"/>
                <w:bCs/>
                <w:sz w:val="20"/>
              </w:rPr>
              <w:t xml:space="preserve"> z min dwoma klawiszami oraz rolką (</w:t>
            </w:r>
            <w:proofErr w:type="spellStart"/>
            <w:r w:rsidRPr="00336031">
              <w:rPr>
                <w:rFonts w:ascii="Arial" w:hAnsi="Arial" w:cs="Arial"/>
                <w:bCs/>
                <w:sz w:val="20"/>
              </w:rPr>
              <w:t>scroll</w:t>
            </w:r>
            <w:proofErr w:type="spellEnd"/>
            <w:r w:rsidRPr="00336031">
              <w:rPr>
                <w:rFonts w:ascii="Arial" w:hAnsi="Arial" w:cs="Arial"/>
                <w:bCs/>
                <w:sz w:val="20"/>
              </w:rPr>
              <w:t>)</w:t>
            </w:r>
          </w:p>
          <w:p w:rsidR="00825B76" w:rsidRPr="00336031" w:rsidRDefault="00825B76" w:rsidP="00825B76">
            <w:pPr>
              <w:numPr>
                <w:ilvl w:val="0"/>
                <w:numId w:val="4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Nagrywarka SATA DVD +/-RW x8</w:t>
            </w:r>
          </w:p>
          <w:p w:rsidR="00E2317C" w:rsidRPr="00336031" w:rsidRDefault="00825B76" w:rsidP="00825B76">
            <w:pPr>
              <w:numPr>
                <w:ilvl w:val="0"/>
                <w:numId w:val="4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  <w:lang w:eastAsia="en-US"/>
              </w:rPr>
              <w:t>Możliwość zainstalowania filtra przeciwpyłowego – rozwiązanie producenta.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lastRenderedPageBreak/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6031" w:rsidRPr="00336031" w:rsidTr="001E032F">
        <w:tc>
          <w:tcPr>
            <w:tcW w:w="175" w:type="pct"/>
          </w:tcPr>
          <w:p w:rsidR="00E2317C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18.</w:t>
            </w:r>
          </w:p>
        </w:tc>
        <w:tc>
          <w:tcPr>
            <w:tcW w:w="872" w:type="pct"/>
          </w:tcPr>
          <w:p w:rsidR="00E2317C" w:rsidRPr="00336031" w:rsidRDefault="00E2317C" w:rsidP="00E2317C">
            <w:pPr>
              <w:rPr>
                <w:rFonts w:ascii="Arial" w:hAnsi="Arial" w:cs="Arial"/>
                <w:bCs/>
                <w:sz w:val="20"/>
              </w:rPr>
            </w:pPr>
            <w:r w:rsidRPr="00336031">
              <w:rPr>
                <w:rFonts w:ascii="Arial" w:hAnsi="Arial" w:cs="Arial"/>
                <w:bCs/>
                <w:sz w:val="20"/>
              </w:rPr>
              <w:t>System operacyjny</w:t>
            </w:r>
          </w:p>
        </w:tc>
        <w:tc>
          <w:tcPr>
            <w:tcW w:w="1824" w:type="pct"/>
          </w:tcPr>
          <w:p w:rsidR="00E2317C" w:rsidRPr="00336031" w:rsidRDefault="00E2317C" w:rsidP="00E2317C">
            <w:pPr>
              <w:pStyle w:val="Akapitzlist"/>
              <w:ind w:left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Microsoft Windows 10 Professional 64-bit nie wymagający aktywacji przez Internet bądź telefon lub system równoważny, współpracujący z systemami teleinformatycznymi używanymi przez zamawiającego.    </w:t>
            </w:r>
          </w:p>
          <w:p w:rsidR="00E2317C" w:rsidRPr="00336031" w:rsidRDefault="00E2317C" w:rsidP="00E2317C">
            <w:pPr>
              <w:pStyle w:val="Akapitzlist"/>
              <w:ind w:left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Za system równoważny zamawiający uważa system operacyjny spełniające następujące wymogi: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dokonywania aktualizacji i poprawek systemu przez Internet z opcją wyboru instalowanych poprawek.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dokonywania uaktualnień sterowników urządzeń przez Internet.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Darmowe aktualizacje w ramach wersji systemu operacyjnego przez Internet (niezbędne aktualizacje, poprawki, biuletyny bezpieczeństwa </w:t>
            </w: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lastRenderedPageBreak/>
              <w:t xml:space="preserve">muszą być dostarczane bez dodatkowych opłat) – wymagane podanie nazwy strony serwera WWW.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Internetowa aktualizacja zapewniona w języku polskim.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Zlokalizowane w języku polskim, co najmniej następujące elementy: menu, odtwarzacz multimediów, pomoc, komunikaty systemowe.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Wsparcie dla większości powszechnie używanych urządzeń peryferyjnych (drukarek, urządzeń sieciowych, standardów USB, Plug &amp;Play, Wi-Fi).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Interfejs użytkownika działający w trybie graficznym  z elementami 3D, zintegrowana z interfejsem użytkownika interaktywna część pulpitu służąca do uruchamiania aplikacji, które użytkownik może dowolnie wymieniać i pobrać ze strony producenta.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zdalnej automatycznej instalacji, konfiguracji, administrowania oraz aktualizowania systemu.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Zintegrowany z systemem moduł wyszukiwania informacji (plików różnego typu) dostępny z kilku poziomów: poziom menu, poziom otwartego okna systemu operacyjnego; system wyszukiwania </w:t>
            </w: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lastRenderedPageBreak/>
              <w:t xml:space="preserve">oparty na konfigurowalnym przez użytkownika module indeksacji zasobów lokalnych.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Zintegrowany z systemem operacyjnym moduł synchronizacji komputera z urządzeniami zewnętrznymi.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Wbudowany system pomocy w języku polskim.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przystosowania stanowiska dla osób niepełnosprawnych (np. słabo widzących).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Wdrażanie IPSEC oparte na politykach – wdrażanie IPSEC oparte na zestawach reguł definiujących ustawienia zarządzanych w sposób centralny.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Automatyczne występowanie i używanie (wystawianie) certyfikatów PKI X.509.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Wsparcie dla logowania przy pomocy </w:t>
            </w:r>
            <w:proofErr w:type="spellStart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smartcard</w:t>
            </w:r>
            <w:proofErr w:type="spellEnd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Rozbudowane polityki bezpieczeństwa – polityki dla systemu operacyjnego i dla wskazanych aplikacji.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Wsparcie dla Sun Java i .NET Framework 4,5 lub programów równoważnych, tj. – umożliwiających uruchomienie aplikacji działających we wskazanych środowiskach.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lastRenderedPageBreak/>
              <w:t xml:space="preserve">Wsparcie dla JScript i </w:t>
            </w:r>
            <w:proofErr w:type="spellStart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VBScript</w:t>
            </w:r>
            <w:proofErr w:type="spellEnd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 lub równoważnych – możliwość uruchamiania interpretera poleceń.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Graficzne środowisko instalacji i konfiguracji.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Transakcyjny system plików pozwalający na stosowanie przydziałów (ang. </w:t>
            </w:r>
            <w:proofErr w:type="spellStart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quota</w:t>
            </w:r>
            <w:proofErr w:type="spellEnd"/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) na dysku dla użytkowników oraz zapewniający większą niezawodność i pozwalający tworzyć kopie zapasowe.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Zarządzanie kontami użytkowników sieci oraz urządzeniami sieciowymi tj. drukarki, modemy, woluminy dyskowe, usługi katalogowe.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 xml:space="preserve">Możliwość przywracania plików systemowych. 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:rsidR="00E2317C" w:rsidRPr="00336031" w:rsidRDefault="00E2317C" w:rsidP="00E2317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Cs/>
                <w:iCs/>
                <w:spacing w:val="5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372" w:type="pct"/>
          </w:tcPr>
          <w:p w:rsidR="00E2317C" w:rsidRPr="00336031" w:rsidRDefault="00E2317C" w:rsidP="00E2317C">
            <w:pPr>
              <w:pStyle w:val="Akapitzlist"/>
              <w:ind w:left="0"/>
              <w:jc w:val="center"/>
              <w:rPr>
                <w:rStyle w:val="Tytuksiki"/>
                <w:rFonts w:ascii="Arial" w:hAnsi="Arial" w:cs="Arial"/>
                <w:b w:val="0"/>
                <w:i w:val="0"/>
              </w:rPr>
            </w:pPr>
            <w:r w:rsidRPr="00336031">
              <w:rPr>
                <w:rStyle w:val="Tytuksiki"/>
                <w:rFonts w:ascii="Arial" w:hAnsi="Arial" w:cs="Arial"/>
                <w:b w:val="0"/>
                <w:i w:val="0"/>
              </w:rPr>
              <w:lastRenderedPageBreak/>
              <w:t>TAK</w:t>
            </w:r>
          </w:p>
        </w:tc>
        <w:tc>
          <w:tcPr>
            <w:tcW w:w="1757" w:type="pct"/>
          </w:tcPr>
          <w:p w:rsidR="00E2317C" w:rsidRPr="00336031" w:rsidRDefault="00E2317C" w:rsidP="00E2317C">
            <w:pPr>
              <w:pStyle w:val="Akapitzlist"/>
              <w:ind w:left="0"/>
              <w:jc w:val="both"/>
              <w:rPr>
                <w:rStyle w:val="Tytuksiki"/>
                <w:rFonts w:ascii="Arial" w:hAnsi="Arial" w:cs="Arial"/>
                <w:b w:val="0"/>
                <w:i w:val="0"/>
              </w:rPr>
            </w:pPr>
          </w:p>
        </w:tc>
      </w:tr>
    </w:tbl>
    <w:p w:rsidR="0056514C" w:rsidRPr="00336031" w:rsidRDefault="0056514C" w:rsidP="0056514C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76352" w:rsidRPr="00336031" w:rsidRDefault="00C76352" w:rsidP="0056514C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4929C0" w:rsidRPr="00336031" w:rsidRDefault="004929C0" w:rsidP="0056514C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76352" w:rsidRPr="00336031">
        <w:rPr>
          <w:rFonts w:ascii="Arial" w:hAnsi="Arial" w:cs="Arial"/>
          <w:b/>
          <w:sz w:val="20"/>
        </w:rPr>
        <w:t xml:space="preserve"> - MONITORY</w:t>
      </w:r>
    </w:p>
    <w:tbl>
      <w:tblPr>
        <w:tblW w:w="15310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528"/>
        <w:gridCol w:w="1134"/>
        <w:gridCol w:w="5387"/>
      </w:tblGrid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D5A" w:rsidRPr="00336031" w:rsidRDefault="00B64D5A" w:rsidP="00B64D5A">
            <w:pPr>
              <w:tabs>
                <w:tab w:val="left" w:pos="3969"/>
              </w:tabs>
              <w:jc w:val="center"/>
              <w:rPr>
                <w:rFonts w:ascii="Calibri" w:hAnsi="Calibri" w:cs="Verdana"/>
                <w:b/>
                <w:bCs/>
                <w:snapToGrid w:val="0"/>
              </w:rPr>
            </w:pPr>
            <w:r w:rsidRPr="00336031">
              <w:rPr>
                <w:rFonts w:ascii="Calibri" w:hAnsi="Calibri" w:cs="Verdana"/>
                <w:b/>
                <w:bCs/>
                <w:snapToGrid w:val="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D5A" w:rsidRPr="00336031" w:rsidRDefault="00B64D5A" w:rsidP="00B64D5A">
            <w:pPr>
              <w:tabs>
                <w:tab w:val="left" w:pos="3969"/>
              </w:tabs>
              <w:jc w:val="center"/>
              <w:rPr>
                <w:rFonts w:ascii="Calibri" w:hAnsi="Calibri" w:cs="Verdana"/>
                <w:b/>
                <w:bCs/>
                <w:snapToGrid w:val="0"/>
                <w:lang w:eastAsia="en-US"/>
              </w:rPr>
            </w:pPr>
            <w:r w:rsidRPr="00336031">
              <w:rPr>
                <w:rFonts w:ascii="Calibri" w:hAnsi="Calibri" w:cs="Verdana"/>
                <w:b/>
                <w:bCs/>
                <w:snapToGrid w:val="0"/>
              </w:rPr>
              <w:t>Parametr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D5A" w:rsidRPr="00336031" w:rsidRDefault="00B64D5A" w:rsidP="00B64D5A">
            <w:pPr>
              <w:tabs>
                <w:tab w:val="left" w:pos="3969"/>
              </w:tabs>
              <w:jc w:val="center"/>
              <w:rPr>
                <w:rFonts w:ascii="Calibri" w:hAnsi="Calibri" w:cs="Verdana"/>
                <w:b/>
                <w:bCs/>
                <w:snapToGrid w:val="0"/>
                <w:lang w:eastAsia="en-US"/>
              </w:rPr>
            </w:pPr>
            <w:r w:rsidRPr="00336031">
              <w:rPr>
                <w:rFonts w:ascii="Calibri" w:hAnsi="Calibri" w:cs="Verdana"/>
                <w:b/>
                <w:bCs/>
                <w:snapToGrid w:val="0"/>
              </w:rPr>
              <w:t>Wymagany, minimalny parametr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4D5A" w:rsidRPr="00336031" w:rsidRDefault="00B64D5A" w:rsidP="00B64D5A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Wartość wymagana (graniczna)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4D5A" w:rsidRPr="00336031" w:rsidRDefault="00B64D5A" w:rsidP="00B64D5A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64D5A" w:rsidRPr="00336031" w:rsidRDefault="00B64D5A" w:rsidP="00B64D5A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336031">
              <w:rPr>
                <w:rFonts w:ascii="Arial" w:hAnsi="Arial" w:cs="Arial"/>
                <w:b/>
                <w:sz w:val="20"/>
              </w:rPr>
              <w:t>Wartość  oferowana</w:t>
            </w:r>
          </w:p>
          <w:p w:rsidR="00B64D5A" w:rsidRPr="00336031" w:rsidRDefault="00B64D5A" w:rsidP="00B64D5A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1A74EF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 xml:space="preserve">Producent, </w:t>
            </w:r>
            <w:r w:rsidR="003A308D" w:rsidRPr="00336031">
              <w:rPr>
                <w:rFonts w:ascii="Arial" w:hAnsi="Arial" w:cs="Arial"/>
                <w:snapToGrid w:val="0"/>
                <w:sz w:val="20"/>
              </w:rPr>
              <w:t>Typ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FC3DE1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LCD kolorowy minimum 21,5” panoramiczny, matryca typu TN z podświetleniem LED</w:t>
            </w:r>
            <w:r w:rsidR="00FC3DE1" w:rsidRPr="00336031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 w:rsidR="00B64D5A" w:rsidRPr="00336031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FC3DE1" w:rsidRPr="00336031">
              <w:rPr>
                <w:rFonts w:ascii="Arial" w:hAnsi="Arial" w:cs="Arial"/>
                <w:snapToGrid w:val="0"/>
                <w:sz w:val="20"/>
              </w:rPr>
              <w:t xml:space="preserve">fabrycznie nowy, </w:t>
            </w:r>
            <w:proofErr w:type="spellStart"/>
            <w:r w:rsidR="00FC3DE1" w:rsidRPr="00336031">
              <w:rPr>
                <w:rFonts w:ascii="Arial" w:hAnsi="Arial" w:cs="Arial"/>
                <w:snapToGrid w:val="0"/>
                <w:sz w:val="20"/>
              </w:rPr>
              <w:t>nierekondycjonowany</w:t>
            </w:r>
            <w:proofErr w:type="spellEnd"/>
            <w:r w:rsidR="00FC3DE1" w:rsidRPr="00336031">
              <w:rPr>
                <w:rFonts w:ascii="Arial" w:hAnsi="Arial" w:cs="Arial"/>
                <w:snapToGrid w:val="0"/>
                <w:sz w:val="20"/>
              </w:rPr>
              <w:t xml:space="preserve">, nie powystawowe i nieużywane,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Wielkość plamki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min 0,248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Rozdzielczość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1920x1080 @ 60Hz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Jasność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min. 250 cd/m2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Kontrast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min. 1000:1 (dynamiczny 5 000 000:1)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Kąty widzenia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 xml:space="preserve">Poziom/Pion: 170°/160° (10:1 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contrast</w:t>
            </w:r>
            <w:proofErr w:type="spellEnd"/>
            <w:r w:rsidRPr="00336031">
              <w:rPr>
                <w:rFonts w:ascii="Arial" w:hAnsi="Arial" w:cs="Arial"/>
                <w:snapToGrid w:val="0"/>
                <w:sz w:val="20"/>
              </w:rPr>
              <w:t xml:space="preserve"> ratio)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Częstotliwość odświeżania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Pozioma: od 24 do 80 kHz</w:t>
            </w:r>
          </w:p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 xml:space="preserve">Pionowa: od 50 do 76 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Pobór mocy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Typowo: max 22,5W; Max: 28,5W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Czas reakcji matrycy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max 5ms (on/off)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Normy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  <w:lang w:val="en-US"/>
              </w:rPr>
            </w:pPr>
            <w:r w:rsidRPr="00336031">
              <w:rPr>
                <w:rFonts w:ascii="Arial" w:hAnsi="Arial" w:cs="Arial"/>
                <w:snapToGrid w:val="0"/>
                <w:sz w:val="20"/>
                <w:lang w:val="en-US"/>
              </w:rPr>
              <w:t>Energy Star, EPEAT Gold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336031">
              <w:rPr>
                <w:rFonts w:ascii="Arial" w:hAnsi="Arial" w:cs="Arial"/>
                <w:snapToGrid w:val="0"/>
                <w:sz w:val="20"/>
                <w:lang w:val="en-US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336031" w:rsidRPr="00336031" w:rsidTr="001E032F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Złącza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 xml:space="preserve">Wejścia: VGA, DVI-D, 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DisplayPort</w:t>
            </w:r>
            <w:proofErr w:type="spellEnd"/>
            <w:r w:rsidRPr="00336031">
              <w:rPr>
                <w:rFonts w:ascii="Arial" w:hAnsi="Arial" w:cs="Arial"/>
                <w:snapToGrid w:val="0"/>
                <w:sz w:val="20"/>
              </w:rPr>
              <w:t xml:space="preserve">, slot dla linki 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Kensingtona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Inne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Regulacja pochylenia ekranu (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tilt</w:t>
            </w:r>
            <w:proofErr w:type="spellEnd"/>
            <w:r w:rsidRPr="00336031">
              <w:rPr>
                <w:rFonts w:ascii="Arial" w:hAnsi="Arial" w:cs="Arial"/>
                <w:snapToGrid w:val="0"/>
                <w:sz w:val="20"/>
              </w:rPr>
              <w:t xml:space="preserve">) -5° to +25°, </w:t>
            </w:r>
            <w:proofErr w:type="spellStart"/>
            <w:r w:rsidRPr="00336031">
              <w:rPr>
                <w:rFonts w:ascii="Arial" w:hAnsi="Arial" w:cs="Arial"/>
                <w:snapToGrid w:val="0"/>
                <w:sz w:val="20"/>
              </w:rPr>
              <w:t>Swivel</w:t>
            </w:r>
            <w:proofErr w:type="spellEnd"/>
            <w:r w:rsidRPr="00336031">
              <w:rPr>
                <w:rFonts w:ascii="Arial" w:hAnsi="Arial" w:cs="Arial"/>
                <w:snapToGrid w:val="0"/>
                <w:sz w:val="20"/>
              </w:rPr>
              <w:t xml:space="preserve"> 360°, regulacja wysokości w zakresie do 100 mm,</w:t>
            </w:r>
          </w:p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Obrót w płaszczyźnie pionowej 90°</w:t>
            </w:r>
          </w:p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eastAsia="Calibri" w:hAnsi="Arial" w:cs="Arial"/>
                <w:snapToGrid w:val="0"/>
                <w:sz w:val="20"/>
              </w:rPr>
              <w:t>Zasilacz zintegrowany w monitorze</w:t>
            </w:r>
          </w:p>
          <w:p w:rsidR="003A308D" w:rsidRPr="00336031" w:rsidRDefault="003A308D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eastAsia="Calibri" w:hAnsi="Arial" w:cs="Arial"/>
                <w:snapToGrid w:val="0"/>
                <w:sz w:val="20"/>
              </w:rPr>
              <w:t>VESA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6031" w:rsidRPr="00336031" w:rsidTr="001E032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tabs>
                <w:tab w:val="left" w:pos="3969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308D" w:rsidRPr="00336031" w:rsidRDefault="003A308D" w:rsidP="000C4B6C">
            <w:pPr>
              <w:jc w:val="center"/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Gwarancja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ED06C1" w:rsidP="000C4B6C">
            <w:pPr>
              <w:rPr>
                <w:rFonts w:ascii="Arial" w:eastAsia="Calibri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Producenta - Min. 36</w:t>
            </w:r>
            <w:r w:rsidR="003A308D" w:rsidRPr="00336031">
              <w:rPr>
                <w:rFonts w:ascii="Arial" w:hAnsi="Arial" w:cs="Arial"/>
                <w:snapToGrid w:val="0"/>
                <w:sz w:val="20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3A308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36031">
              <w:rPr>
                <w:rFonts w:ascii="Arial" w:hAnsi="Arial" w:cs="Arial"/>
                <w:snapToGrid w:val="0"/>
                <w:sz w:val="20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08D" w:rsidRPr="00336031" w:rsidRDefault="003A308D" w:rsidP="000C4B6C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:rsidR="0056514C" w:rsidRPr="00336031" w:rsidRDefault="0056514C" w:rsidP="0056514C">
      <w:pPr>
        <w:pStyle w:val="Akapitzlist"/>
        <w:ind w:left="0"/>
        <w:jc w:val="both"/>
        <w:rPr>
          <w:rStyle w:val="Tytuksiki"/>
          <w:b w:val="0"/>
          <w:i w:val="0"/>
        </w:rPr>
      </w:pPr>
    </w:p>
    <w:p w:rsidR="00802171" w:rsidRPr="00336031" w:rsidRDefault="00802171" w:rsidP="0056514C">
      <w:pPr>
        <w:pStyle w:val="Akapitzlist"/>
        <w:ind w:left="0"/>
        <w:jc w:val="both"/>
        <w:rPr>
          <w:rStyle w:val="Tytuksiki"/>
          <w:b w:val="0"/>
          <w:i w:val="0"/>
        </w:rPr>
      </w:pPr>
    </w:p>
    <w:p w:rsidR="00DA086F" w:rsidRPr="00336031" w:rsidRDefault="00DA086F" w:rsidP="0056514C">
      <w:pPr>
        <w:pStyle w:val="Akapitzlist"/>
        <w:ind w:left="0"/>
        <w:jc w:val="both"/>
        <w:rPr>
          <w:rStyle w:val="Tytuksiki"/>
          <w:rFonts w:ascii="Arial" w:hAnsi="Arial" w:cs="Arial"/>
          <w:b w:val="0"/>
          <w:i w:val="0"/>
        </w:rPr>
      </w:pPr>
      <w:r w:rsidRPr="00336031">
        <w:rPr>
          <w:rFonts w:ascii="Arial" w:hAnsi="Arial" w:cs="Arial"/>
          <w:b/>
          <w:bCs/>
          <w:iCs/>
          <w:spacing w:val="5"/>
        </w:rPr>
        <w:t>Opis przedmiotu zamówienia (zestawienie granicznych parametrów techniczno-użytkowych) - OPROGRAMOWANIE tzw. Pakiet biurowy typu OFFICE (dostawa licencji), licencja bezterminowa:</w:t>
      </w:r>
    </w:p>
    <w:p w:rsidR="0056514C" w:rsidRPr="00336031" w:rsidRDefault="0056514C" w:rsidP="0056514C">
      <w:pPr>
        <w:rPr>
          <w:rFonts w:ascii="Calibri" w:hAnsi="Calibri" w:cs="Calibri"/>
          <w:sz w:val="20"/>
        </w:rPr>
      </w:pPr>
      <w:r w:rsidRPr="00336031">
        <w:rPr>
          <w:rFonts w:ascii="Calibri" w:hAnsi="Calibri" w:cs="Calibri"/>
          <w:sz w:val="20"/>
        </w:rPr>
        <w:lastRenderedPageBreak/>
        <w:t>Pakiet biurowy musi spełniać następujące wymagania poprzez wbudowane mechanizmy, bez użycia dodatkowych aplikacji: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Dostępność pakietu w wersjach 32-bit oraz 64-bit umożliwiającej wykorzystanie ponad 2 GB przestrzeni adresowej,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Wymagania odnośnie interfejsu użytkownika: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Pełna polska wersja językowa interfejsu użytkownika.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Prostota i intuicyjność obsługi, pozwalająca na pracę osobom nieposiadającym umiejętności technicznych.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Oprogramowanie musi umożliwiać tworzenie i edycję dokumentów elektronicznych w ustalonym formacie, który spełnia następujące warunki: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posiada kompletny i publicznie dostępny opis formatu,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Pozwala zapisywać dokumenty w formacie XML.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Oprogramowanie musi umożliwiać dostosowanie dokumentów i szablonów do potrzeb instytucji.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 skład oprogramowania muszą wchodzić narzędzia programistyczne umożliwiające automatyzację pracy i wymianę danych pomiędzy dokumentami i aplikacjami (język makropoleceń, język skryptowy).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Do aplikacji musi być dostępna pełna dokumentacja w języku polskim.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Pakiet zintegrowanych aplikacji biurowych musi zawierać: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Edytor tekstów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Arkusz kalkulacyjny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przygotowywania i prowadzenia prezentacji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tworzenia drukowanych materiałów informacyjnych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zarządzania informacją prywatą (pocztą elektroniczną, kalendarzem, kontaktami i zadaniami)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tworzenia notatek przy pomocy klawiatury lub notatek odręcznych na ekranie urządzenia typu tablet PC z mechanizmem OCR.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Edytor tekstów musi umożliwiać: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Wstawianie oraz formatowanie tabel.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Wstawianie oraz formatowanie obiektów graficznych.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Wstawianie wykresów i tabel z arkusza kalkulacyjnego (wliczając tabele przestawne).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Automatyczne numerowanie rozdziałów, punktów, akapitów, tabel i rysunków.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lastRenderedPageBreak/>
        <w:t>Automatyczne tworzenie spisów treści.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Formatowanie nagłówków i stopek stron.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Śledzenie i porównywanie zmian wprowadzonych przez użytkowników w dokumencie.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Nagrywanie, tworzenie i edycję makr automatyzujących wykonywanie czynności.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Określenie układu strony (pionowa/pozioma).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Wydruk dokumentów.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Wykonywanie korespondencji seryjnej bazując na danych adresowych pochodzących z arkusza kalkulacyjnego i z narzędzia do zarządzania informacją prywatną.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Pracę na dokumentach utworzonych przy pomocy Edytora tekstów z lat ubiegłych z zapewnieniem bezproblemowej konwersji wszystkich elementów i atrybutów dokumentu.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Zabezpieczenie dokumentów hasłem przed odczytem oraz przed wprowadzaniem modyfikacji.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Wymagana jest dostępność do oferowanego edytora tekstu bezpłatnych narzędzi umożliwiających wykorzystanie go, jako środowiska kreowania aktów normatywnych i prawnych, zgodnie z obowiązującym prawem.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Arkusz kalkulacyjny musi umożliwiać: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raportów tabelarycznych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wykresów liniowych (wraz linią trendu), słupkowych, kołowych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 xml:space="preserve">Tworzenie raportów z zewnętrznych źródeł danych (inne arkusze kalkulacyjne, bazy danych zgodne z ODBC, pliki tekstowe, pliki XML, </w:t>
      </w:r>
      <w:proofErr w:type="spellStart"/>
      <w:r w:rsidRPr="00336031">
        <w:rPr>
          <w:rFonts w:cs="Calibri"/>
        </w:rPr>
        <w:t>webservice</w:t>
      </w:r>
      <w:proofErr w:type="spellEnd"/>
      <w:r w:rsidRPr="00336031">
        <w:rPr>
          <w:rFonts w:cs="Calibri"/>
        </w:rPr>
        <w:t>, wykresów)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Obsługę kostek OLAP oraz tworzenie i edycję kwerend bazodanowych i webowych. Narzędzia wspomagające analizę statystyczną i finansową, analizę wariantową i rozwiązywanie problemów optymalizacyjnych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raportów tabeli przestawnych umożliwiających dynamiczną zmianę wymiarów oraz wykresów bazujących na danych z tabeli przestawnych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Wyszukiwanie i zamianę danych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Wykonywanie analiz danych przy użyciu formatowania warunkowego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Nazywanie komórek arkusza i odwoływanie się w formułach po takiej nazwie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Nagrywanie, tworzenie i edycję makr automatyzujących wykonywanie czynności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lastRenderedPageBreak/>
        <w:t>Formatowanie czasu, daty i wartości finansowych z polskim formatem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Zapis wielu arkuszy kalkulacyjnych w jednym pliku.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Zachowanie pełnej zgodności z formatami plików utworzonych za pomocą oprogramowania typu arkusz kalkulacyjny z lat ubiegłych, z uwzględnieniem poprawnej realizacji użytych w nich funkcji specjalnych i makropoleceń.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Zabezpieczenie dokumentów hasłem przed odczytem oraz przed wprowadzaniem modyfikacji.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przygotowywania i prowadzenia prezentacji musi umożliwiać: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Przygotowywanie prezentacji multimedialnych, które będą: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Prezentowane przy użyciu projektora multimedialnego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Drukowane w formacie umożliwiającym robienie notatek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Zapisane jako prezentacja tylko do odczytu.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Nagrywanie narracji i dołączanie jej do prezentacji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Opatrywanie slajdów notatkami dla prezentera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Umieszczanie i formatowanie tekstów, obiektów graficznych, tabel, nagrań dźwiękowych i wideo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Umieszczanie tabel i wykresów pochodzących z arkusza kalkulacyjnego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Odświeżenie wykresu znajdującego się w prezentacji po zmianie danych w źródłowym arkuszu kalkulacyjnym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Możliwość tworzenia animacji obiektów i całych slajdów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Prowadzenie prezentacji w trybie prezentera, gdzie slajdy są widoczne na jednym monitorze lub projektorze, a na drugim widoczne są slajdy i notatki prezentera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Pełna zgodność z formatami plików utworzonych za pomocą oprogramowania do przygotowywania i prowadzenia prezentacji z lat ubiegłych.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tworzenia drukowanych materiałów informacyjnych musi umożliwiać: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i edycję drukowanych materiałów informacyjnych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Tworzenie materiałów przy użyciu dostępnych z narzędziem szablonów: broszur, biuletynów, katalogów.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Edycję poszczególnych stron materiałów.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Podział treści na kolumny.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Umieszczanie elementów graficznych.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Wykorzystanie mechanizmu korespondencji seryjnej.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Płynne przesuwanie elementów po całej stronie publikacji.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Eksport publikacji do formatu PDF oraz TIFF.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Wydruk publikacji.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lastRenderedPageBreak/>
        <w:t>Możliwość przygotowywania materiałów do wydruku w standardzie CMYK.</w:t>
      </w:r>
    </w:p>
    <w:p w:rsidR="0056514C" w:rsidRPr="00336031" w:rsidRDefault="0056514C" w:rsidP="0056514C">
      <w:pPr>
        <w:pStyle w:val="Akapitzlist"/>
        <w:numPr>
          <w:ilvl w:val="0"/>
          <w:numId w:val="5"/>
        </w:numPr>
        <w:suppressAutoHyphens w:val="0"/>
        <w:spacing w:after="0"/>
        <w:rPr>
          <w:rFonts w:cs="Calibri"/>
        </w:rPr>
      </w:pPr>
      <w:r w:rsidRPr="00336031">
        <w:rPr>
          <w:rFonts w:cs="Calibri"/>
        </w:rPr>
        <w:t>Narzędzie do zarządzania informacją prywatną (pocztą elektroniczną, kalendarzem, kontaktami i zadaniami) musi umożliwiać: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Pobieranie i wysyłanie poczty elektronicznej z serwera pocztowego,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Przechowywanie wiadomości na serwerze lub w lokalnym pliku tworzonym z zastosowaniem efektywnej kompresji danych,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Filtrowanie niechcianej poczty elektronicznej (SPAM) oraz określanie listy zablokowanych i bezpiecznych nadawców,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Tworzenie katalogów, pozwalających katalogować pocztę elektroniczną,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Automatyczne grupowanie poczty o tym samym tytule,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Tworzenie reguł przenoszących automatycznie nową pocztę elektroniczną do określonych katalogów bazując na słowach zawartych w tytule, adresie nadawcy i odbiorcy,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Oflagowanie poczty elektronicznej z określeniem terminu przypomnienia, oddzielnie dla nadawcy i adresatów,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t>Mechanizm ustalania liczby wiadomości, które mają być synchronizowane lokalnie,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Zarządzanie kalendarzem,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Udostępnianie kalendarza innym użytkownikom z możliwością określania uprawnień użytkowników,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Przeglądanie kalendarza innych użytkowników,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Zapraszanie uczestników na spotkanie, co po ich akceptacji powoduje automatyczne wprowadzenie spotkania w ich kalendarzach,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Zarządzanie listą zadań,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Zlecanie zadań innym użytkownikom,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Zarządzanie listą kontaktów,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Udostępnianie listy kontaktów innym użytkownikom,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Przeglądanie listy kontaktów innych użytkowników,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Możliwość przesyłania kontaktów innym użytkowników,</w:t>
      </w:r>
    </w:p>
    <w:p w:rsidR="0056514C" w:rsidRPr="00336031" w:rsidRDefault="0056514C" w:rsidP="0056514C">
      <w:pPr>
        <w:pStyle w:val="Akapitzlist"/>
        <w:numPr>
          <w:ilvl w:val="1"/>
          <w:numId w:val="5"/>
        </w:numPr>
        <w:suppressAutoHyphens w:val="0"/>
        <w:spacing w:after="0" w:line="240" w:lineRule="auto"/>
        <w:contextualSpacing w:val="0"/>
        <w:rPr>
          <w:rFonts w:cs="Calibri"/>
        </w:rPr>
      </w:pPr>
      <w:r w:rsidRPr="00336031">
        <w:rPr>
          <w:rFonts w:cs="Calibri"/>
        </w:rPr>
        <w:t>Możliwość wykorzystania do komunikacji z serwerem pocztowym mechanizmu MAPI poprzez http.</w:t>
      </w:r>
    </w:p>
    <w:p w:rsidR="0056514C" w:rsidRPr="00336031" w:rsidRDefault="0056514C" w:rsidP="0056514C">
      <w:pPr>
        <w:rPr>
          <w:rFonts w:ascii="Calibri" w:hAnsi="Calibri" w:cs="Calibri"/>
          <w:sz w:val="20"/>
        </w:rPr>
      </w:pPr>
      <w:r w:rsidRPr="00336031">
        <w:rPr>
          <w:rFonts w:ascii="Calibri" w:hAnsi="Calibri" w:cs="Calibri"/>
          <w:sz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:rsidR="0056514C" w:rsidRPr="00336031" w:rsidRDefault="0056514C" w:rsidP="0056514C">
      <w:pPr>
        <w:rPr>
          <w:rFonts w:cs="Calibri"/>
          <w:b/>
          <w:sz w:val="20"/>
        </w:rPr>
      </w:pPr>
    </w:p>
    <w:p w:rsidR="0056514C" w:rsidRPr="00336031" w:rsidRDefault="0056514C" w:rsidP="0056514C">
      <w:pPr>
        <w:ind w:hanging="851"/>
        <w:rPr>
          <w:rFonts w:ascii="Arial" w:hAnsi="Arial" w:cs="Arial"/>
          <w:b/>
          <w:sz w:val="20"/>
        </w:rPr>
      </w:pPr>
    </w:p>
    <w:p w:rsidR="00F7546F" w:rsidRPr="00336031" w:rsidRDefault="00F7546F"/>
    <w:p w:rsidR="0008571C" w:rsidRPr="00336031" w:rsidRDefault="0008571C"/>
    <w:p w:rsidR="0008571C" w:rsidRPr="00336031" w:rsidRDefault="0008571C" w:rsidP="0008571C"/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                                pieczęć imienna,  podpis osoby(osób)          </w:t>
      </w:r>
    </w:p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  uprawnionej(</w:t>
      </w:r>
      <w:proofErr w:type="spellStart"/>
      <w:r w:rsidRPr="00336031">
        <w:t>ych</w:t>
      </w:r>
      <w:proofErr w:type="spellEnd"/>
      <w:r w:rsidRPr="00336031">
        <w:t>) do reprezentowania wykonawcy</w:t>
      </w:r>
    </w:p>
    <w:p w:rsidR="0008571C" w:rsidRPr="00336031" w:rsidRDefault="0008571C"/>
    <w:sectPr w:rsidR="0008571C" w:rsidRPr="00336031" w:rsidSect="001E03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CE6"/>
    <w:multiLevelType w:val="hybridMultilevel"/>
    <w:tmpl w:val="39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5DE"/>
    <w:multiLevelType w:val="hybridMultilevel"/>
    <w:tmpl w:val="6C62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2"/>
    <w:rsid w:val="00032944"/>
    <w:rsid w:val="000634F1"/>
    <w:rsid w:val="0008571C"/>
    <w:rsid w:val="00123598"/>
    <w:rsid w:val="001A74EF"/>
    <w:rsid w:val="001E032D"/>
    <w:rsid w:val="001E032F"/>
    <w:rsid w:val="00215096"/>
    <w:rsid w:val="002F6272"/>
    <w:rsid w:val="00336031"/>
    <w:rsid w:val="00381727"/>
    <w:rsid w:val="003A308D"/>
    <w:rsid w:val="00474337"/>
    <w:rsid w:val="004929C0"/>
    <w:rsid w:val="0056514C"/>
    <w:rsid w:val="0057205A"/>
    <w:rsid w:val="006047E6"/>
    <w:rsid w:val="00677816"/>
    <w:rsid w:val="006B7270"/>
    <w:rsid w:val="00756C80"/>
    <w:rsid w:val="00782430"/>
    <w:rsid w:val="007F1AD6"/>
    <w:rsid w:val="00802171"/>
    <w:rsid w:val="00825B76"/>
    <w:rsid w:val="008A50AA"/>
    <w:rsid w:val="0097382D"/>
    <w:rsid w:val="009E56F9"/>
    <w:rsid w:val="00A11D05"/>
    <w:rsid w:val="00B64D5A"/>
    <w:rsid w:val="00C3044D"/>
    <w:rsid w:val="00C76352"/>
    <w:rsid w:val="00C93135"/>
    <w:rsid w:val="00CC1B23"/>
    <w:rsid w:val="00CF6CBC"/>
    <w:rsid w:val="00DA086F"/>
    <w:rsid w:val="00DC29BF"/>
    <w:rsid w:val="00DF550B"/>
    <w:rsid w:val="00E2317C"/>
    <w:rsid w:val="00EA597E"/>
    <w:rsid w:val="00ED06C1"/>
    <w:rsid w:val="00F020D0"/>
    <w:rsid w:val="00F15FD7"/>
    <w:rsid w:val="00F460B5"/>
    <w:rsid w:val="00F7546F"/>
    <w:rsid w:val="00FC3DE1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A347-3E8B-4A63-9A75-0B1A8BD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1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514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6514C"/>
    <w:rPr>
      <w:rFonts w:ascii="Arial" w:eastAsia="MS Outlook" w:hAnsi="Arial"/>
    </w:rPr>
  </w:style>
  <w:style w:type="character" w:styleId="Hipercze">
    <w:name w:val="Hyperlink"/>
    <w:rsid w:val="0056514C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6514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ysta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cardbenchmark.net" TargetMode="External"/><Relationship Id="rId5" Type="http://schemas.openxmlformats.org/officeDocument/2006/relationships/hyperlink" Target="http://www.cpubenchmar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3792</Words>
  <Characters>22757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217</cp:revision>
  <cp:lastPrinted>2018-02-12T12:07:00Z</cp:lastPrinted>
  <dcterms:created xsi:type="dcterms:W3CDTF">2018-02-02T10:17:00Z</dcterms:created>
  <dcterms:modified xsi:type="dcterms:W3CDTF">2018-02-26T12:02:00Z</dcterms:modified>
</cp:coreProperties>
</file>